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Key Account Manager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Retail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/ Transport(Logistics)-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Floor Care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Reports to: 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Direct Sales TG Developer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Department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Professional, Strategic business development</w:t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Metamorphosis, Athens</w:t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360" w:lineRule="auto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e0e0e0" w:val="clea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Responsible to create leads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opportunities in order to be turned to sales in the Target group Retail (food and non-food),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Transport (Logistics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with specialization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developing Floor Care Solutions and Robotic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e0e0e0" w:val="clea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ponsible for organizing the actions and sales activities of the Target group Retail,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Logisti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cs/Warehousing and for the involvement  in Floor Care over 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Responsible for the implementation of the yearly action plan towards the market approach for the above mentioned TGs and its sub-categories.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Responsible for developing the Robotics Floor Care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To promote lease and rental options within the defined Target Markets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To be seen as a trusted sales leader who can provide advice / solution guidance to the end user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Achievement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Target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sales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gross margin targets by means of strategic territory planning, business development and account management.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Ownership, development and delivery of an Individual Sales Plan that clearly identifies key strategies and tactics to deliver sales and gross margin targets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dentify and develop opportunities for Robotics and autonomous cleaning/logistics solutions(preferred).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Achievement of all sales KPI’s (e.g. activity levels, pipeline accurac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and reporting, etc…)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 all sales reporting and customer records, in line with the Kärcher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ales process, using all tools provided (including OneView CRM)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Gathering and organizing data for the major competitors per product family of its responsibility.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support to the sales team and in internal procedures, collaboration with marketing department in creating content for marketing campaigns.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Participate in AK-Ws academy’s training programs (interior or exterior) and act as trainer to internally to other TG sales managers /channel sales colleagues and dealers along with the responsible colleague for trainings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e0e0e0" w:val="clea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STEM academic background (Science, Technology, Engineering,Mathematics)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English spoken written excellent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German (optional)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Computing: excellent knowledge of Google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Suid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Microsoft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ffice packages.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Knowledge of Robotics/Cobotics will be considered a significant plus.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Skills: Communication, project management, time management, team work.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Sociable, persistent, multitasking, dependability, self-motivated.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3-5 years of sales experience in the Logistics/Transport/Warehouse equipment industry(Racking, MHE, Automation).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e0e0e0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Working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Working inside and outside of the office, traveling abroad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e0e0e0" w:val="clea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Physical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Machinery demonstration solely or along with the application specialist if the machine is specialized.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e0e0e0" w:val="clea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Internal Relations: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Prof Sales Director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Direct Sales Channel Team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Customer Service Department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Finance Department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Aftersales service Department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e0e0e0" w:val="clea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Remuneration package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e0e0e0" w:val="clea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Benefits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Group private health insurance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e0e0e0" w:val="clea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Kärcher 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3827"/>
        <w:gridCol w:w="2794"/>
        <w:tblGridChange w:id="0">
          <w:tblGrid>
            <w:gridCol w:w="2235"/>
            <w:gridCol w:w="3827"/>
            <w:gridCol w:w="279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Experience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Proven sales experience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and sustained achievement of targets in  professional B2B sales environment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ind w:left="318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Selling into relevant target markets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5"/>
              </w:numPr>
              <w:ind w:left="318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Experience of managing key accounts and business development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Skills and attitudes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317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Strong sense of professionalism and top performance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317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Ability to build relationships on all levels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317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Strong planning and prioritizing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317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Ability to influence and negotiate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317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Commercially aware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317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Excellent communication skills at all levels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317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Computer literate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317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Committed and CRM driven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Personal qualities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Driven, enthusiastic, highly motivated, passionate, achiever, energetic, methodical, organized, confident, self-starter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1440" w:top="1071" w:left="1800" w:right="1800" w:header="450" w:footer="41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1617980" cy="476885"/>
          <wp:effectExtent b="0" l="0" r="0" t="0"/>
          <wp:docPr id="10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7980" cy="476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jc w:val="right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368425" cy="1368425"/>
          <wp:effectExtent b="0" l="0" r="0" t="0"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8425" cy="1368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360"/>
      </w:tabs>
      <w:spacing w:after="0" w:before="0" w:line="240" w:lineRule="auto"/>
      <w:ind w:left="-720" w:right="-72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617980" cy="476885"/>
          <wp:effectExtent b="0" l="0" r="0" t="0"/>
          <wp:docPr id="1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7980" cy="476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260" w:right="-72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360"/>
      </w:tabs>
      <w:spacing w:after="0" w:before="0" w:line="240" w:lineRule="auto"/>
      <w:ind w:left="-1260" w:right="-72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5875973</wp:posOffset>
              </wp:positionH>
              <wp:positionV relativeFrom="paragraph">
                <wp:posOffset>504508</wp:posOffset>
              </wp:positionV>
              <wp:extent cx="466725" cy="3095625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17400" y="2236950"/>
                        <a:ext cx="457200" cy="308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5875973</wp:posOffset>
              </wp:positionH>
              <wp:positionV relativeFrom="paragraph">
                <wp:posOffset>504508</wp:posOffset>
              </wp:positionV>
              <wp:extent cx="466725" cy="3095625"/>
              <wp:effectExtent b="0" l="0" r="0" t="0"/>
              <wp:wrapNone/>
              <wp:docPr id="10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3095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Verdana" w:cs="Verdana" w:eastAsia="Verdana" w:hAnsi="Verdana"/>
      <w:b w:val="1"/>
      <w:bCs w:val="1"/>
      <w:color w:val="000000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line="1" w:lineRule="atLeast"/>
      <w:ind w:left="720" w:leftChars="-1" w:rightChars="0" w:hanging="72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Q8Enkusw7pBk8S6VlUsmWZOnzQ==">CgMxLjA4AHIhMVlpX05mRnNkZ2hMaDV1SUd1OFNJbkxJeEdvVDNhS0dn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2022-03-16T12:00:00Z</dcterms:created>
  <dc:creator>Andrew Barbour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0x010100CF4590DB904FD2468539E85EC2157E75</vt:lpstr>
  </property>
</Properties>
</file>